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152 vom 26. Mai 1977</w:t>
      </w:r>
    </w:p>
    <w:p>
      <w:r>
        <w:t>Bundesgericht (BGE), 1977-05-26, DE</w:t>
      </w:r>
    </w:p>
    <w:p>
      <w:r>
        <w:rPr>
          <w:b/>
        </w:rPr>
        <w:t xml:space="preserve">Quelle: </w:t>
      </w:r>
      <w:r>
        <w:t>https://mcp.opencaselaw.ch/entscheid/bge_103 IB 152</w:t>
      </w:r>
    </w:p>
    <w:p>
      <w:r>
        <w:t>FR: BGE 103 IB 152 du 26 mai 1977</w:t>
      </w:r>
    </w:p>
    <w:p>
      <w:r>
        <w:t>IT: BGE 103 IB 152 del 26 maggio 1977</w:t>
      </w:r>
    </w:p>
    <w:p>
      <w:pPr>
        <w:pStyle w:val="Heading2"/>
      </w:pPr>
      <w:r>
        <w:t>Regeste</w:t>
      </w:r>
    </w:p>
    <w:p>
      <w:r>
        <w:t>Regeste Art. 99 lit. e OG. - Die Verwaltungsgerichtsbeschwerde ist zumindest dann unzulässig, wenn es um das Ergebnis einer Typenprüfung geht, mit der in abstrakter Weise über das technische Genügen einer Anlage befunden wird. - Der Begriff "technische Anlage" umfasst nicht nur grosse, immobile, sondern auch kleinere Einrichtungen (hier: Regeltransformatoren).</w:t>
      </w:r>
    </w:p>
    <w:p>
      <w:pPr>
        <w:pStyle w:val="Heading2"/>
      </w:pPr>
      <w:r>
        <w:t>Erwägungen</w:t>
      </w:r>
    </w:p>
    <w:p>
      <w:r>
        <w:rPr>
          <w:b/>
        </w:rPr>
        <w:t>E. 1</w:t>
      </w:r>
    </w:p>
    <w:p>
      <w:r>
        <w:t>Die Verwaltungsgerichtsbeschwerde gegen einen Zwischenentscheid, wie er im vorliegenden Fall angefochten wird, ist nur möglich, wenn die Beschwerde auch gegen den Endentscheid in der gleichen Sache zulässig wäre. Es ist daher zunächst zu prüfen, ob die Verweigerung einer Bewilligung für den Vertrieb von Regeltransformatoren mit Verwaltungsgerichtsbeschwerde anfechtbar ist.</w:t>
      </w:r>
    </w:p>
    <w:p>
      <w:r>
        <w:rPr>
          <w:b/>
        </w:rPr>
        <w:t>E. 2</w:t>
      </w:r>
    </w:p>
    <w:p>
      <w:r>
        <w:t>Nach Art. 99 lit. e OG ist die Verwaltungsgerichtsbeschwerde unzulässig gegen die Erteilung oder Verweigerung von Bau- oder Betriebsbewilligungen für technische Anlagen oder für Fahrzeuge. Nach der bundesgerichtlichen Rechtsprechung ( BGE 100 Ib 222 ) kann aus Art. 99 lit. e OG zwar nicht abgeleitet werden, dass Verfügungen in Angelegenheiten technischer Natur nie der Verwaltungsgerichtsbeschwerde unterliegen. Diese Bestimmung ist aber zumindest dann anwendbar, wenn es um das Ergebnis einer Typenprüfung geht, womit in abstrakter Weise über das technische Genügen einer Anlage befunden wird. Bei der Vertriebsbewilligung für die Regeltransformatoren der Philips AG handelt es sich um eine solche Typenprüfung. Die fraglichen Regeltransformatoren stellen zudem "technische Anlagen" im Sinne von Art. 99 lit. e OG dar. Rein sprachlich betrachtet liesse sich zwar der Begriff "technische Anlagen" auf grössere immobile Einrichtungen beschränken. Der Zweck von Art. 99 lit. e OG legt es aber nahe, alle Typenprüfungen - ob sie grosse, immobile Einrichtungen betreffen oder aber kleinere wie im vorliegenden Fall - gleich zu behandeln und in beiden Fällen die Verwaltungsgerichtsbeschwerde auszuschliessen. Die technischen Fragen, die für eine gerichtliche Beurteilung ungeeignet sind, stellen sich nämlich bei all diesen Typenprüfungen in gleichem Mass. BGE 103 Ib 152 S. 154 Die Verweigerung der Bewilligung für den Vertrieb von Regeltransformatoren muss somit als Verfügung betrachtet werden, gegen welche nach Art. 99 lit. e OG die Verwaltungsgerichtsbeschwerde unzulässig ist. Somit kann auch der im vorliegenden Fall beanstandete Zwischenentscheid nicht mit Verwaltungsgerichtsbeschwerde angefochten werden. Die Beurteilung der Beschwerde fällt aus diesem Grund in die Zuständigkeit des Bundesrates. Das EJPD hat sich im Meinungsaustausch dieser Auffassung angeschlossen.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